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bookmarkStart w:id="0" w:name="_GoBack"/>
      <w:bookmarkEnd w:id="0"/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REGULAMIN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GRAND PRIX BEŁCHATOWA</w:t>
      </w:r>
    </w:p>
    <w:p w:rsidR="00724D28" w:rsidRPr="00724D28" w:rsidRDefault="00724D28" w:rsidP="00724D28">
      <w:pPr>
        <w:shd w:val="clear" w:color="auto" w:fill="FFFFFF"/>
        <w:spacing w:after="192" w:line="288" w:lineRule="atLeast"/>
        <w:outlineLvl w:val="0"/>
        <w:rPr>
          <w:rFonts w:ascii="Georgia" w:eastAsia="Times New Roman" w:hAnsi="Georgia" w:cs="Times New Roman"/>
          <w:color w:val="333333"/>
          <w:kern w:val="36"/>
          <w:sz w:val="39"/>
          <w:szCs w:val="39"/>
          <w:lang w:eastAsia="pl-PL"/>
        </w:rPr>
      </w:pPr>
      <w:r w:rsidRPr="00724D28">
        <w:rPr>
          <w:rFonts w:ascii="Georgia" w:eastAsia="Times New Roman" w:hAnsi="Georgia" w:cs="Times New Roman"/>
          <w:i/>
          <w:iCs/>
          <w:color w:val="333333"/>
          <w:kern w:val="36"/>
          <w:sz w:val="39"/>
          <w:lang w:eastAsia="pl-PL"/>
        </w:rPr>
        <w:t>               W SIATKOWEJ PIŁCE PLAŻOWEJ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O PUCHAR PREZYDENTA MIASTA 2017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Cel imprezy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2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Popularyzacja i upowszechnianie siatkówki jako formy aktywności ruchowej</w:t>
      </w:r>
    </w:p>
    <w:p w:rsidR="00724D28" w:rsidRPr="00724D28" w:rsidRDefault="00724D28" w:rsidP="00724D28">
      <w:pPr>
        <w:numPr>
          <w:ilvl w:val="0"/>
          <w:numId w:val="2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Zagospodarowanie czasu wolnego dla dzieci , młodzieży oraz dorosłych w okresie wakacji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3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Organizatorzy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–  Prezydent Miasta Bełchatowa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–  Bełchatowski Szkolny Związek Sportowy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4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Terminy turniejów: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lastRenderedPageBreak/>
        <w:t>10 oraz 17 czerwca,  15 oraz 22 lipca,  5 oraz 19 sierpnia, 2 września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5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Miejsce turniejów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6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boiska  plażowe  przy kompleksie sportowym Orlik na os. Bińków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7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Uczestnictwo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8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W Grand Prix mogą uczestniczyć osoby z terenu powiatu bełchatowskiego.</w:t>
      </w:r>
    </w:p>
    <w:p w:rsidR="00724D28" w:rsidRPr="00724D28" w:rsidRDefault="00724D28" w:rsidP="00724D28">
      <w:pPr>
        <w:numPr>
          <w:ilvl w:val="0"/>
          <w:numId w:val="8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Ustala się 3 kategorie wiekowe: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–  szkoły podstawowe   (chłopcy i dziewczęta)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–  gimnazja                    (chłopcy i dziewczęta)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–  Open                          (mężczyzn i kobiet)</w:t>
      </w:r>
    </w:p>
    <w:p w:rsidR="00724D28" w:rsidRPr="00724D28" w:rsidRDefault="00724D28" w:rsidP="00724D28">
      <w:pPr>
        <w:numPr>
          <w:ilvl w:val="0"/>
          <w:numId w:val="9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Do turnieju mogą przystąpić drużyny składające się z max. 3 zawodników (we wszystkich kategoriach 2+1 rezerwowy)</w:t>
      </w:r>
    </w:p>
    <w:p w:rsidR="00724D28" w:rsidRPr="00724D28" w:rsidRDefault="00724D28" w:rsidP="00724D28">
      <w:pPr>
        <w:numPr>
          <w:ilvl w:val="0"/>
          <w:numId w:val="9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W przypadku małej ilości zgłoszonych drużyn organizator zastrzega sobie możliwość przeprowadzenia rozgrywek w mniejszej ilości kategorii wiekowych.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0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Zgłoszenia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u w:val="single"/>
          <w:lang w:eastAsia="pl-PL"/>
        </w:rPr>
        <w:t>W dniu turnieju na 30 min. przed rozpoczęciem rozgrywek.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u w:val="single"/>
          <w:lang w:eastAsia="pl-PL"/>
        </w:rPr>
        <w:lastRenderedPageBreak/>
        <w:t>          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u w:val="single"/>
          <w:lang w:eastAsia="pl-PL"/>
        </w:rPr>
        <w:t>Turnieje rozpoczynają się o godzinie 10.30.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1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System rozgrywek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2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W zależności od ilości drużyn w danej kategorii wiekowej organizator podejmie decyzję</w:t>
      </w: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br/>
        <w:t>o systemie rozgrywania turnieju.</w:t>
      </w:r>
    </w:p>
    <w:p w:rsidR="00724D28" w:rsidRPr="00724D28" w:rsidRDefault="00724D28" w:rsidP="00724D28">
      <w:pPr>
        <w:numPr>
          <w:ilvl w:val="0"/>
          <w:numId w:val="12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u w:val="single"/>
          <w:lang w:eastAsia="pl-PL"/>
        </w:rPr>
        <w:t>Drużyny biorące udział w Grand Prix zobowiązane są do udziału w co najmniej</w:t>
      </w:r>
      <w:r w:rsidRPr="00724D28">
        <w:rPr>
          <w:rFonts w:ascii="Arial" w:eastAsia="Times New Roman" w:hAnsi="Arial" w:cs="Arial"/>
          <w:b/>
          <w:bCs/>
          <w:color w:val="6F7475"/>
          <w:sz w:val="20"/>
          <w:szCs w:val="20"/>
          <w:u w:val="single"/>
          <w:lang w:eastAsia="pl-PL"/>
        </w:rPr>
        <w:br/>
      </w:r>
      <w:r w:rsidRPr="00724D28">
        <w:rPr>
          <w:rFonts w:ascii="Arial" w:eastAsia="Times New Roman" w:hAnsi="Arial" w:cs="Arial"/>
          <w:b/>
          <w:bCs/>
          <w:color w:val="6F7475"/>
          <w:sz w:val="20"/>
          <w:u w:val="single"/>
          <w:lang w:eastAsia="pl-PL"/>
        </w:rPr>
        <w:t>3 turniejach.</w:t>
      </w:r>
    </w:p>
    <w:p w:rsidR="00724D28" w:rsidRPr="00724D28" w:rsidRDefault="00724D28" w:rsidP="00724D28">
      <w:pPr>
        <w:numPr>
          <w:ilvl w:val="0"/>
          <w:numId w:val="12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u w:val="single"/>
          <w:lang w:eastAsia="pl-PL"/>
        </w:rPr>
        <w:t>Ustala się następujący podział punktów: 1 miejsce-9 punktów, 2 miejsce-7 punktów,</w:t>
      </w:r>
      <w:r w:rsidRPr="00724D28">
        <w:rPr>
          <w:rFonts w:ascii="Arial" w:eastAsia="Times New Roman" w:hAnsi="Arial" w:cs="Arial"/>
          <w:color w:val="6F7475"/>
          <w:sz w:val="20"/>
          <w:szCs w:val="20"/>
          <w:u w:val="single"/>
          <w:lang w:eastAsia="pl-PL"/>
        </w:rPr>
        <w:br/>
        <w:t>3 miejsce-6 punktów oraz kolejne niższe miejsce o jeden punkt mniej.</w:t>
      </w:r>
    </w:p>
    <w:p w:rsidR="00724D28" w:rsidRPr="00724D28" w:rsidRDefault="00724D28" w:rsidP="00724D28">
      <w:pPr>
        <w:numPr>
          <w:ilvl w:val="0"/>
          <w:numId w:val="12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Suma punktów zdobytych we wszystkich turniejach ustala kolejność końcową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3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Przepisy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a/   Zespół tworzy 3 zawodników (w tym 1 rezerwowy)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b/   Turniej rozgrywany jest systemem brazylijskim do dwóch przegranych meczów.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W przypadku zgłoszenia większej ilości zespołów (powyżej 16) lub mniejszej (mniej niż 8)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system zostanie dostosowany do ilości zgłoszeń.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lastRenderedPageBreak/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c/   Mecz toczy się jeden set rozgrywany do 21 pkt.  (z przewagą min. 2 pkt).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d/   Zmiana stron odbywa się co 7 pkt.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f/   Każdej drużynie przysługuje 1 przerwa techniczna o długości 1minuty; dodatkowo, na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zmianę stron zespoły mogą poświęcić 30 sekund;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g/   Drużynie przysługują 3 odbicia z zaliczeniem bloku jako odbicia 1., przy czym zawodnik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blokujący może ponownie odbić piłkę.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h/   Nie wolno przyjmować zagrywki odbiciem górnym oburącz. Można natomiast odbić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dłońmi o zamkniętych palcach (pięść, krawędź lub nasada dłoni) lub innymi „twardymi”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częściami ramion. W kategorii szkół podstawowych dopuszczalne będzie przyjecie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„palcami”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i/   Nie wolno atakować (przebijać na stronę przeciwnika) w formie kiwnięcia – odbicia piłki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„palcami” jednej lub obu rąk.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j/   Odbicie atakujące może być wykonane otwartą dłonią, pięścią, czubkami (ale nie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opuszkami) palców i każdą inną „twardą” częścią ramienia.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lastRenderedPageBreak/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k/   Przy każdym przebiciu piłki na stronę przeciwnika, obrońca nie może odbić pierwszej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piłki „palcami”. W takiej sytuacji, podobnie jak przy odbiorze zagrywki, obrońca musi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odbić piłkę dłońmi o zamkniętych palcach (pięść, krawędź lub nasada dłoni) lub innymi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„twardymi” częściami ramion (wyjątek szkoły podstawowe).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l/   Obrona poprzez odbicie otwartą dłonią (dłońmi) od dołu jest błędem. Można odbić piłkę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grzbietem dłoni, pięścią lub inną twardą częścią ramienia (wyjątek szkoły podstawowe).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m/  Nie ma tzw. „próby wykonania zagrywki” – po podrzuceniu piłki trzeba wykonać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zagrywkę.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n/   Czas przeznaczony na zagrywkę to 8s po gwizdku sędziego (zagranie przed gwizdkiem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nie jest błędem).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o/   Liczba zmian jest nieograniczona, lecz dozwolona jedynie podczas przerw w grze.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p/   Kapitan zespołu, jako jedyny przedstawiciel drużyny, jest upoważniony do występowania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w jej imieniu we wszystkich sprawach oraz protestach.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lastRenderedPageBreak/>
        <w:t>r/   Każdy zawodnik, który wywoła lub wda się w bójkę zostaje wykluczony z gry w całym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turnieju.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s/   Dodatkowe ustalenia i zmiany dot. powyższego regulaminu dokonywane mogą  być w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dniu  turnieju w obecności organizatora, sędziów oraz  kapitanów poszczególnych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drużyn.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4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Nagrody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5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Nagrody rzeczowe dla najlepszych  zawodników w każdej kategorii wiekowej</w:t>
      </w: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br/>
        <w:t>po zakończeniu Grand Prix.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6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Pozostałe postanowienia</w:t>
      </w:r>
    </w:p>
    <w:p w:rsidR="00724D28" w:rsidRPr="00724D28" w:rsidRDefault="00724D28" w:rsidP="00724D28">
      <w:pPr>
        <w:shd w:val="clear" w:color="auto" w:fill="FFFFFF"/>
        <w:spacing w:before="100" w:beforeAutospacing="1" w:after="288" w:line="384" w:lineRule="atLeast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b/>
          <w:bCs/>
          <w:color w:val="6F7475"/>
          <w:sz w:val="20"/>
          <w:lang w:eastAsia="pl-PL"/>
        </w:rPr>
        <w:t> </w:t>
      </w:r>
    </w:p>
    <w:p w:rsidR="00724D28" w:rsidRPr="00724D28" w:rsidRDefault="00724D28" w:rsidP="00724D28">
      <w:pPr>
        <w:numPr>
          <w:ilvl w:val="0"/>
          <w:numId w:val="17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Za badania lekarskie odpowiadają uczestnicy turniejów.</w:t>
      </w:r>
    </w:p>
    <w:p w:rsidR="00724D28" w:rsidRPr="00724D28" w:rsidRDefault="00724D28" w:rsidP="00724D28">
      <w:pPr>
        <w:numPr>
          <w:ilvl w:val="0"/>
          <w:numId w:val="17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Uczestnicy cyklu Grand Prix ubezpieczają się na koszt własny.</w:t>
      </w:r>
    </w:p>
    <w:p w:rsidR="00724D28" w:rsidRPr="00724D28" w:rsidRDefault="00724D28" w:rsidP="00724D28">
      <w:pPr>
        <w:numPr>
          <w:ilvl w:val="0"/>
          <w:numId w:val="17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Za rzeczy zaginione podczas turniejów nie odpowiada organizator</w:t>
      </w:r>
    </w:p>
    <w:p w:rsidR="00724D28" w:rsidRPr="00724D28" w:rsidRDefault="00724D28" w:rsidP="00724D28">
      <w:pPr>
        <w:numPr>
          <w:ilvl w:val="0"/>
          <w:numId w:val="17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Organizator zastrzega sobie prawo do zmian w powyższym regulaminie.</w:t>
      </w:r>
    </w:p>
    <w:p w:rsidR="00724D28" w:rsidRPr="00724D28" w:rsidRDefault="00724D28" w:rsidP="00724D28">
      <w:pPr>
        <w:numPr>
          <w:ilvl w:val="0"/>
          <w:numId w:val="17"/>
        </w:numPr>
        <w:shd w:val="clear" w:color="auto" w:fill="FFFFFF"/>
        <w:spacing w:line="384" w:lineRule="atLeast"/>
        <w:ind w:left="360"/>
        <w:rPr>
          <w:rFonts w:ascii="Arial" w:eastAsia="Times New Roman" w:hAnsi="Arial" w:cs="Arial"/>
          <w:color w:val="6F7475"/>
          <w:sz w:val="20"/>
          <w:szCs w:val="20"/>
          <w:lang w:eastAsia="pl-PL"/>
        </w:rPr>
      </w:pPr>
      <w:r w:rsidRPr="00724D28">
        <w:rPr>
          <w:rFonts w:ascii="Arial" w:eastAsia="Times New Roman" w:hAnsi="Arial" w:cs="Arial"/>
          <w:color w:val="6F7475"/>
          <w:sz w:val="20"/>
          <w:szCs w:val="20"/>
          <w:lang w:eastAsia="pl-PL"/>
        </w:rPr>
        <w:t>Ostateczna interpretacja regulaminu należy do organizatora turnieju.</w:t>
      </w:r>
    </w:p>
    <w:p w:rsidR="00A16331" w:rsidRDefault="00A16331"/>
    <w:sectPr w:rsidR="00A16331" w:rsidSect="00A1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146A0"/>
    <w:multiLevelType w:val="multilevel"/>
    <w:tmpl w:val="5D90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06040"/>
    <w:multiLevelType w:val="multilevel"/>
    <w:tmpl w:val="9F286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5382B"/>
    <w:multiLevelType w:val="multilevel"/>
    <w:tmpl w:val="05E6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05FA3"/>
    <w:multiLevelType w:val="multilevel"/>
    <w:tmpl w:val="8ACE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B4A82"/>
    <w:multiLevelType w:val="multilevel"/>
    <w:tmpl w:val="4D7E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253BB"/>
    <w:multiLevelType w:val="multilevel"/>
    <w:tmpl w:val="FDA67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54972"/>
    <w:multiLevelType w:val="multilevel"/>
    <w:tmpl w:val="DB4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951DB"/>
    <w:multiLevelType w:val="multilevel"/>
    <w:tmpl w:val="085E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17706"/>
    <w:multiLevelType w:val="multilevel"/>
    <w:tmpl w:val="EF82F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D2423"/>
    <w:multiLevelType w:val="multilevel"/>
    <w:tmpl w:val="12E6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B4011"/>
    <w:multiLevelType w:val="multilevel"/>
    <w:tmpl w:val="35FE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05A24"/>
    <w:multiLevelType w:val="multilevel"/>
    <w:tmpl w:val="BE4A9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5734E"/>
    <w:multiLevelType w:val="multilevel"/>
    <w:tmpl w:val="77440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D0BCF"/>
    <w:multiLevelType w:val="multilevel"/>
    <w:tmpl w:val="8ECED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9323F"/>
    <w:multiLevelType w:val="multilevel"/>
    <w:tmpl w:val="9B1AC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B07F5"/>
    <w:multiLevelType w:val="multilevel"/>
    <w:tmpl w:val="0328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735EA"/>
    <w:multiLevelType w:val="multilevel"/>
    <w:tmpl w:val="0B12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4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16"/>
  </w:num>
  <w:num w:numId="12">
    <w:abstractNumId w:val="13"/>
  </w:num>
  <w:num w:numId="13">
    <w:abstractNumId w:val="10"/>
  </w:num>
  <w:num w:numId="14">
    <w:abstractNumId w:val="7"/>
  </w:num>
  <w:num w:numId="15">
    <w:abstractNumId w:val="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28"/>
    <w:rsid w:val="00724D28"/>
    <w:rsid w:val="00A16331"/>
    <w:rsid w:val="00C0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3DD52-C0DE-49AA-A5CD-5D1FDE8D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31"/>
  </w:style>
  <w:style w:type="paragraph" w:styleId="Nagwek1">
    <w:name w:val="heading 1"/>
    <w:basedOn w:val="Normalny"/>
    <w:link w:val="Nagwek1Znak"/>
    <w:uiPriority w:val="9"/>
    <w:qFormat/>
    <w:rsid w:val="00724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2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4D28"/>
    <w:rPr>
      <w:b/>
      <w:bCs/>
    </w:rPr>
  </w:style>
  <w:style w:type="character" w:styleId="Uwydatnienie">
    <w:name w:val="Emphasis"/>
    <w:basedOn w:val="Domylnaczcionkaakapitu"/>
    <w:uiPriority w:val="20"/>
    <w:qFormat/>
    <w:rsid w:val="00724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Jakub Matyka</cp:lastModifiedBy>
  <cp:revision>2</cp:revision>
  <dcterms:created xsi:type="dcterms:W3CDTF">2017-07-19T07:37:00Z</dcterms:created>
  <dcterms:modified xsi:type="dcterms:W3CDTF">2017-07-19T07:37:00Z</dcterms:modified>
</cp:coreProperties>
</file>